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A2897D" w14:textId="77777777" w:rsidR="001E69AC" w:rsidRDefault="001E69AC" w:rsidP="001E69AC">
      <w:pPr>
        <w:spacing w:line="480" w:lineRule="auto"/>
        <w:ind w:firstLine="720"/>
        <w:jc w:val="center"/>
        <w:rPr>
          <w:rFonts w:ascii="Times New Roman" w:hAnsi="Times New Roman" w:cs="Times New Roman"/>
          <w:sz w:val="24"/>
          <w:szCs w:val="24"/>
        </w:rPr>
      </w:pPr>
    </w:p>
    <w:p w14:paraId="768C5718" w14:textId="77777777" w:rsidR="001E69AC" w:rsidRDefault="001E69AC" w:rsidP="001E69AC">
      <w:pPr>
        <w:spacing w:line="480" w:lineRule="auto"/>
        <w:ind w:firstLine="720"/>
        <w:jc w:val="center"/>
        <w:rPr>
          <w:rFonts w:ascii="Times New Roman" w:hAnsi="Times New Roman" w:cs="Times New Roman"/>
          <w:sz w:val="24"/>
          <w:szCs w:val="24"/>
        </w:rPr>
      </w:pPr>
    </w:p>
    <w:p w14:paraId="018BA6F7" w14:textId="77777777" w:rsidR="001E69AC" w:rsidRDefault="001E69AC" w:rsidP="001E69AC">
      <w:pPr>
        <w:spacing w:line="480" w:lineRule="auto"/>
        <w:ind w:firstLine="720"/>
        <w:jc w:val="center"/>
        <w:rPr>
          <w:rFonts w:ascii="Times New Roman" w:hAnsi="Times New Roman" w:cs="Times New Roman"/>
          <w:sz w:val="24"/>
          <w:szCs w:val="24"/>
        </w:rPr>
      </w:pPr>
    </w:p>
    <w:p w14:paraId="091CACEF" w14:textId="77777777" w:rsidR="001E69AC" w:rsidRDefault="001E69AC" w:rsidP="001E69AC">
      <w:pPr>
        <w:spacing w:line="480" w:lineRule="auto"/>
        <w:ind w:firstLine="720"/>
        <w:jc w:val="center"/>
        <w:rPr>
          <w:rFonts w:ascii="Times New Roman" w:hAnsi="Times New Roman" w:cs="Times New Roman"/>
          <w:sz w:val="24"/>
          <w:szCs w:val="24"/>
        </w:rPr>
      </w:pPr>
    </w:p>
    <w:p w14:paraId="582B007C" w14:textId="77777777" w:rsidR="001E69AC" w:rsidRDefault="001E69AC" w:rsidP="001E69AC">
      <w:pPr>
        <w:spacing w:line="480" w:lineRule="auto"/>
        <w:ind w:firstLine="720"/>
        <w:jc w:val="center"/>
        <w:rPr>
          <w:rFonts w:ascii="Times New Roman" w:hAnsi="Times New Roman" w:cs="Times New Roman"/>
          <w:sz w:val="24"/>
          <w:szCs w:val="24"/>
        </w:rPr>
      </w:pPr>
    </w:p>
    <w:p w14:paraId="6304E622" w14:textId="04BE7F60" w:rsidR="00177BD0" w:rsidRDefault="001E69AC" w:rsidP="001E69AC">
      <w:pPr>
        <w:spacing w:line="480" w:lineRule="auto"/>
        <w:ind w:firstLine="720"/>
        <w:jc w:val="center"/>
        <w:rPr>
          <w:rFonts w:ascii="Times New Roman" w:hAnsi="Times New Roman" w:cs="Times New Roman"/>
          <w:sz w:val="24"/>
          <w:szCs w:val="24"/>
        </w:rPr>
      </w:pPr>
      <w:r w:rsidRPr="00177BD0">
        <w:rPr>
          <w:rFonts w:ascii="Times New Roman" w:hAnsi="Times New Roman" w:cs="Times New Roman"/>
          <w:sz w:val="24"/>
          <w:szCs w:val="24"/>
        </w:rPr>
        <w:t xml:space="preserve">Trade </w:t>
      </w:r>
      <w:r>
        <w:rPr>
          <w:rFonts w:ascii="Times New Roman" w:hAnsi="Times New Roman" w:cs="Times New Roman"/>
          <w:sz w:val="24"/>
          <w:szCs w:val="24"/>
        </w:rPr>
        <w:t>i</w:t>
      </w:r>
      <w:r w:rsidRPr="00177BD0">
        <w:rPr>
          <w:rFonts w:ascii="Times New Roman" w:hAnsi="Times New Roman" w:cs="Times New Roman"/>
          <w:sz w:val="24"/>
          <w:szCs w:val="24"/>
        </w:rPr>
        <w:t>n International Food Safety</w:t>
      </w:r>
    </w:p>
    <w:p w14:paraId="1617340E" w14:textId="77777777" w:rsidR="001E69AC" w:rsidRDefault="001E69AC" w:rsidP="001E69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1334AAA5" w14:textId="77777777" w:rsidR="001E69AC" w:rsidRDefault="001E69AC" w:rsidP="001E69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66834033" w14:textId="77777777" w:rsidR="001E69AC" w:rsidRDefault="001E69AC" w:rsidP="001E69A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B292FB0" w14:textId="77777777" w:rsidR="001E69AC" w:rsidRDefault="001E69AC" w:rsidP="001E69AC">
      <w:pPr>
        <w:spacing w:line="480" w:lineRule="auto"/>
        <w:ind w:firstLine="720"/>
        <w:jc w:val="center"/>
        <w:rPr>
          <w:rFonts w:ascii="Times New Roman" w:hAnsi="Times New Roman" w:cs="Times New Roman"/>
          <w:sz w:val="24"/>
          <w:szCs w:val="24"/>
        </w:rPr>
      </w:pPr>
    </w:p>
    <w:p w14:paraId="13C3AB9A" w14:textId="77777777" w:rsidR="00177BD0" w:rsidRDefault="00177BD0" w:rsidP="00177BD0">
      <w:pPr>
        <w:spacing w:line="480" w:lineRule="auto"/>
        <w:ind w:firstLine="720"/>
        <w:rPr>
          <w:rFonts w:ascii="Times New Roman" w:hAnsi="Times New Roman" w:cs="Times New Roman"/>
          <w:sz w:val="24"/>
          <w:szCs w:val="24"/>
        </w:rPr>
      </w:pPr>
    </w:p>
    <w:p w14:paraId="56866365" w14:textId="77777777" w:rsidR="00177BD0" w:rsidRDefault="00177BD0" w:rsidP="00177BD0">
      <w:pPr>
        <w:spacing w:line="480" w:lineRule="auto"/>
        <w:ind w:firstLine="720"/>
        <w:rPr>
          <w:rFonts w:ascii="Times New Roman" w:hAnsi="Times New Roman" w:cs="Times New Roman"/>
          <w:sz w:val="24"/>
          <w:szCs w:val="24"/>
        </w:rPr>
      </w:pPr>
    </w:p>
    <w:p w14:paraId="21C3FDC2" w14:textId="77777777" w:rsidR="00177BD0" w:rsidRDefault="00177BD0" w:rsidP="00177BD0">
      <w:pPr>
        <w:spacing w:line="480" w:lineRule="auto"/>
        <w:ind w:firstLine="720"/>
        <w:rPr>
          <w:rFonts w:ascii="Times New Roman" w:hAnsi="Times New Roman" w:cs="Times New Roman"/>
          <w:sz w:val="24"/>
          <w:szCs w:val="24"/>
        </w:rPr>
      </w:pPr>
    </w:p>
    <w:p w14:paraId="26F2B989" w14:textId="77777777" w:rsidR="00177BD0" w:rsidRDefault="00177BD0" w:rsidP="00177BD0">
      <w:pPr>
        <w:spacing w:line="480" w:lineRule="auto"/>
        <w:ind w:firstLine="720"/>
        <w:rPr>
          <w:rFonts w:ascii="Times New Roman" w:hAnsi="Times New Roman" w:cs="Times New Roman"/>
          <w:sz w:val="24"/>
          <w:szCs w:val="24"/>
        </w:rPr>
      </w:pPr>
    </w:p>
    <w:p w14:paraId="357FD6A0" w14:textId="77777777" w:rsidR="00177BD0" w:rsidRDefault="00177BD0" w:rsidP="00177BD0">
      <w:pPr>
        <w:spacing w:line="480" w:lineRule="auto"/>
        <w:ind w:firstLine="720"/>
        <w:rPr>
          <w:rFonts w:ascii="Times New Roman" w:hAnsi="Times New Roman" w:cs="Times New Roman"/>
          <w:sz w:val="24"/>
          <w:szCs w:val="24"/>
        </w:rPr>
      </w:pPr>
    </w:p>
    <w:p w14:paraId="56708DDF" w14:textId="77777777" w:rsidR="001E69AC" w:rsidRDefault="001E69AC" w:rsidP="00314DE5">
      <w:pPr>
        <w:spacing w:line="480" w:lineRule="auto"/>
        <w:rPr>
          <w:rFonts w:ascii="Times New Roman" w:hAnsi="Times New Roman" w:cs="Times New Roman"/>
          <w:sz w:val="24"/>
          <w:szCs w:val="24"/>
        </w:rPr>
      </w:pPr>
    </w:p>
    <w:p w14:paraId="3DA3FF96" w14:textId="77777777" w:rsidR="00314DE5" w:rsidRDefault="00314DE5">
      <w:pPr>
        <w:rPr>
          <w:rFonts w:ascii="Times New Roman" w:hAnsi="Times New Roman" w:cs="Times New Roman"/>
          <w:sz w:val="24"/>
          <w:szCs w:val="24"/>
        </w:rPr>
      </w:pPr>
      <w:r>
        <w:rPr>
          <w:rFonts w:ascii="Times New Roman" w:hAnsi="Times New Roman" w:cs="Times New Roman"/>
          <w:sz w:val="24"/>
          <w:szCs w:val="24"/>
        </w:rPr>
        <w:br w:type="page"/>
      </w:r>
    </w:p>
    <w:p w14:paraId="2A9F3270" w14:textId="738B2F57" w:rsidR="00177BD0" w:rsidRDefault="001E69AC" w:rsidP="00314DE5">
      <w:pPr>
        <w:spacing w:line="480" w:lineRule="auto"/>
        <w:ind w:firstLine="720"/>
        <w:jc w:val="center"/>
        <w:rPr>
          <w:rFonts w:ascii="Times New Roman" w:hAnsi="Times New Roman" w:cs="Times New Roman"/>
          <w:sz w:val="24"/>
          <w:szCs w:val="24"/>
        </w:rPr>
      </w:pPr>
      <w:r w:rsidRPr="00177BD0">
        <w:rPr>
          <w:rFonts w:ascii="Times New Roman" w:hAnsi="Times New Roman" w:cs="Times New Roman"/>
          <w:sz w:val="24"/>
          <w:szCs w:val="24"/>
        </w:rPr>
        <w:lastRenderedPageBreak/>
        <w:t xml:space="preserve">Trade </w:t>
      </w:r>
      <w:r>
        <w:rPr>
          <w:rFonts w:ascii="Times New Roman" w:hAnsi="Times New Roman" w:cs="Times New Roman"/>
          <w:sz w:val="24"/>
          <w:szCs w:val="24"/>
        </w:rPr>
        <w:t>i</w:t>
      </w:r>
      <w:r w:rsidRPr="00177BD0">
        <w:rPr>
          <w:rFonts w:ascii="Times New Roman" w:hAnsi="Times New Roman" w:cs="Times New Roman"/>
          <w:sz w:val="24"/>
          <w:szCs w:val="24"/>
        </w:rPr>
        <w:t>n International Food Safety</w:t>
      </w:r>
    </w:p>
    <w:p w14:paraId="08C3AC7E" w14:textId="5790F562" w:rsidR="00177BD0" w:rsidRPr="00177BD0" w:rsidRDefault="00177BD0" w:rsidP="00177BD0">
      <w:pPr>
        <w:spacing w:line="480" w:lineRule="auto"/>
        <w:ind w:firstLine="720"/>
        <w:rPr>
          <w:rFonts w:ascii="Times New Roman" w:hAnsi="Times New Roman" w:cs="Times New Roman"/>
          <w:sz w:val="24"/>
          <w:szCs w:val="24"/>
        </w:rPr>
      </w:pPr>
      <w:r w:rsidRPr="00177BD0">
        <w:rPr>
          <w:rFonts w:ascii="Times New Roman" w:hAnsi="Times New Roman" w:cs="Times New Roman"/>
          <w:sz w:val="24"/>
          <w:szCs w:val="24"/>
        </w:rPr>
        <w:t xml:space="preserve">Trade in food is hard to imagine with no distinct standards. Food standards are the basis of creating confidence to consumers in quality, authenticity, and safety of the foods they buy to eat. By setting some common understanding on various aspects of food for governments, consumers, producers make it possible for trade to take place. </w:t>
      </w:r>
      <w:proofErr w:type="spellStart"/>
      <w:r w:rsidRPr="00177BD0">
        <w:rPr>
          <w:rFonts w:ascii="Times New Roman" w:hAnsi="Times New Roman" w:cs="Times New Roman"/>
          <w:sz w:val="24"/>
          <w:szCs w:val="24"/>
        </w:rPr>
        <w:t>Kafetzopoulos</w:t>
      </w:r>
      <w:proofErr w:type="spellEnd"/>
      <w:r w:rsidRPr="00177BD0">
        <w:rPr>
          <w:rFonts w:ascii="Times New Roman" w:hAnsi="Times New Roman" w:cs="Times New Roman"/>
          <w:sz w:val="24"/>
          <w:szCs w:val="24"/>
        </w:rPr>
        <w:t xml:space="preserve"> &amp; </w:t>
      </w:r>
      <w:proofErr w:type="spellStart"/>
      <w:r w:rsidRPr="00177BD0">
        <w:rPr>
          <w:rFonts w:ascii="Times New Roman" w:hAnsi="Times New Roman" w:cs="Times New Roman"/>
          <w:sz w:val="24"/>
          <w:szCs w:val="24"/>
        </w:rPr>
        <w:t>Gotzamani</w:t>
      </w:r>
      <w:proofErr w:type="spellEnd"/>
      <w:r w:rsidRPr="00177BD0">
        <w:rPr>
          <w:rFonts w:ascii="Times New Roman" w:hAnsi="Times New Roman" w:cs="Times New Roman"/>
          <w:sz w:val="24"/>
          <w:szCs w:val="24"/>
        </w:rPr>
        <w:t xml:space="preserve"> (2014) assert that trade and food standards in ascertaining nutritious, sufficient, and safe for the increasing population of the world</w:t>
      </w:r>
      <w:r w:rsidR="001E69AC">
        <w:rPr>
          <w:rFonts w:ascii="Times New Roman" w:hAnsi="Times New Roman" w:cs="Times New Roman"/>
          <w:sz w:val="24"/>
          <w:szCs w:val="24"/>
        </w:rPr>
        <w:t xml:space="preserve"> is crucial in providing a productive economy</w:t>
      </w:r>
      <w:r w:rsidRPr="00177BD0">
        <w:rPr>
          <w:rFonts w:ascii="Times New Roman" w:hAnsi="Times New Roman" w:cs="Times New Roman"/>
          <w:sz w:val="24"/>
          <w:szCs w:val="24"/>
        </w:rPr>
        <w:t xml:space="preserve">. The role of trade in contributing to sustainable development is widely accepted by the sustainable development goals (SDGs). </w:t>
      </w:r>
    </w:p>
    <w:p w14:paraId="55BD264E" w14:textId="77777777" w:rsidR="00177BD0" w:rsidRPr="00177BD0" w:rsidRDefault="00177BD0" w:rsidP="00177BD0">
      <w:pPr>
        <w:spacing w:line="480" w:lineRule="auto"/>
        <w:ind w:firstLine="720"/>
        <w:rPr>
          <w:rFonts w:ascii="Times New Roman" w:hAnsi="Times New Roman" w:cs="Times New Roman"/>
          <w:sz w:val="24"/>
          <w:szCs w:val="24"/>
        </w:rPr>
      </w:pPr>
      <w:r w:rsidRPr="00177BD0">
        <w:rPr>
          <w:rFonts w:ascii="Times New Roman" w:hAnsi="Times New Roman" w:cs="Times New Roman"/>
          <w:sz w:val="24"/>
          <w:szCs w:val="24"/>
        </w:rPr>
        <w:t xml:space="preserve">To participate and involve globally, nations should invest sufficiently in food control, food safety, and the local governments need to be given a total capacity of coordinating between all the involved stakeholders. When the necessity of consumers to adhere to standards in various markets is reduced, harmonization becomes a potential commodity of making trade more inclusive and less costly. </w:t>
      </w:r>
    </w:p>
    <w:p w14:paraId="54735195" w14:textId="77777777" w:rsidR="00177BD0" w:rsidRPr="00177BD0" w:rsidRDefault="00177BD0" w:rsidP="00177BD0">
      <w:pPr>
        <w:spacing w:line="480" w:lineRule="auto"/>
        <w:ind w:firstLine="720"/>
        <w:rPr>
          <w:rFonts w:ascii="Times New Roman" w:hAnsi="Times New Roman" w:cs="Times New Roman"/>
          <w:sz w:val="24"/>
          <w:szCs w:val="24"/>
        </w:rPr>
      </w:pPr>
      <w:r w:rsidRPr="00177BD0">
        <w:rPr>
          <w:rFonts w:ascii="Times New Roman" w:hAnsi="Times New Roman" w:cs="Times New Roman"/>
          <w:sz w:val="24"/>
          <w:szCs w:val="24"/>
        </w:rPr>
        <w:t>Potential consequences include the formation of preferential trade agreements which have become eminent over time, usually performing more than a traditional policy of trade that surrounds investment, intellectual property, and competition rights protection. To assess the approximation of the correlation between the impact of trade agreements and cross-border production connections, structural models are applied in determining international trade agreements (</w:t>
      </w:r>
      <w:proofErr w:type="spellStart"/>
      <w:r w:rsidRPr="00177BD0">
        <w:rPr>
          <w:rFonts w:ascii="Times New Roman" w:hAnsi="Times New Roman" w:cs="Times New Roman"/>
          <w:sz w:val="24"/>
          <w:szCs w:val="24"/>
        </w:rPr>
        <w:t>Kafetzopoulos</w:t>
      </w:r>
      <w:proofErr w:type="spellEnd"/>
      <w:r w:rsidRPr="00177BD0">
        <w:rPr>
          <w:rFonts w:ascii="Times New Roman" w:hAnsi="Times New Roman" w:cs="Times New Roman"/>
          <w:sz w:val="24"/>
          <w:szCs w:val="24"/>
        </w:rPr>
        <w:t xml:space="preserve"> &amp; </w:t>
      </w:r>
      <w:proofErr w:type="spellStart"/>
      <w:r w:rsidRPr="00177BD0">
        <w:rPr>
          <w:rFonts w:ascii="Times New Roman" w:hAnsi="Times New Roman" w:cs="Times New Roman"/>
          <w:sz w:val="24"/>
          <w:szCs w:val="24"/>
        </w:rPr>
        <w:t>Gotzamani</w:t>
      </w:r>
      <w:proofErr w:type="spellEnd"/>
      <w:r w:rsidRPr="00177BD0">
        <w:rPr>
          <w:rFonts w:ascii="Times New Roman" w:hAnsi="Times New Roman" w:cs="Times New Roman"/>
          <w:sz w:val="24"/>
          <w:szCs w:val="24"/>
        </w:rPr>
        <w:t xml:space="preserve">, 2014). </w:t>
      </w:r>
    </w:p>
    <w:p w14:paraId="7E59E928" w14:textId="77777777" w:rsidR="00177BD0" w:rsidRDefault="00177BD0" w:rsidP="00177BD0">
      <w:pPr>
        <w:spacing w:line="480" w:lineRule="auto"/>
        <w:ind w:firstLine="720"/>
        <w:rPr>
          <w:rFonts w:ascii="Times New Roman" w:hAnsi="Times New Roman" w:cs="Times New Roman"/>
          <w:sz w:val="24"/>
          <w:szCs w:val="24"/>
        </w:rPr>
      </w:pPr>
      <w:r w:rsidRPr="00177BD0">
        <w:rPr>
          <w:rFonts w:ascii="Times New Roman" w:hAnsi="Times New Roman" w:cs="Times New Roman"/>
          <w:sz w:val="24"/>
          <w:szCs w:val="24"/>
        </w:rPr>
        <w:t xml:space="preserve">To encourage food safety, states must adhere to a comprehensive technique that can work with several sectors. Coordination at the country level is mainly focused on maximizing on the </w:t>
      </w:r>
      <w:r w:rsidRPr="00177BD0">
        <w:rPr>
          <w:rFonts w:ascii="Times New Roman" w:hAnsi="Times New Roman" w:cs="Times New Roman"/>
          <w:sz w:val="24"/>
          <w:szCs w:val="24"/>
        </w:rPr>
        <w:lastRenderedPageBreak/>
        <w:t xml:space="preserve">benefits of international trade agreements and policies. Therefore, consistent and committed to advancing systems for controlling food safety are essential. </w:t>
      </w:r>
    </w:p>
    <w:p w14:paraId="2EC4FC07" w14:textId="77777777" w:rsidR="00177BD0" w:rsidRDefault="00177BD0" w:rsidP="00177BD0">
      <w:pPr>
        <w:spacing w:line="480" w:lineRule="auto"/>
        <w:ind w:firstLine="720"/>
        <w:rPr>
          <w:rFonts w:ascii="Times New Roman" w:hAnsi="Times New Roman" w:cs="Times New Roman"/>
          <w:sz w:val="24"/>
          <w:szCs w:val="24"/>
        </w:rPr>
      </w:pPr>
    </w:p>
    <w:p w14:paraId="75070A57" w14:textId="77777777" w:rsidR="001E69AC" w:rsidRDefault="001E69AC" w:rsidP="001E69AC">
      <w:pPr>
        <w:spacing w:line="480" w:lineRule="auto"/>
        <w:ind w:firstLine="720"/>
        <w:jc w:val="center"/>
        <w:rPr>
          <w:rFonts w:ascii="Times New Roman" w:hAnsi="Times New Roman" w:cs="Times New Roman"/>
          <w:sz w:val="24"/>
          <w:szCs w:val="24"/>
        </w:rPr>
      </w:pPr>
    </w:p>
    <w:p w14:paraId="583C9FD9" w14:textId="77777777" w:rsidR="001E69AC" w:rsidRDefault="001E69AC" w:rsidP="001E69AC">
      <w:pPr>
        <w:spacing w:line="480" w:lineRule="auto"/>
        <w:ind w:firstLine="720"/>
        <w:jc w:val="center"/>
        <w:rPr>
          <w:rFonts w:ascii="Times New Roman" w:hAnsi="Times New Roman" w:cs="Times New Roman"/>
          <w:sz w:val="24"/>
          <w:szCs w:val="24"/>
        </w:rPr>
      </w:pPr>
    </w:p>
    <w:p w14:paraId="606C36D6" w14:textId="77777777" w:rsidR="001E69AC" w:rsidRDefault="001E69AC" w:rsidP="001E69AC">
      <w:pPr>
        <w:spacing w:line="480" w:lineRule="auto"/>
        <w:ind w:firstLine="720"/>
        <w:jc w:val="center"/>
        <w:rPr>
          <w:rFonts w:ascii="Times New Roman" w:hAnsi="Times New Roman" w:cs="Times New Roman"/>
          <w:sz w:val="24"/>
          <w:szCs w:val="24"/>
        </w:rPr>
      </w:pPr>
    </w:p>
    <w:p w14:paraId="0A613154" w14:textId="77777777" w:rsidR="001E69AC" w:rsidRDefault="001E69AC" w:rsidP="001E69AC">
      <w:pPr>
        <w:spacing w:line="480" w:lineRule="auto"/>
        <w:ind w:firstLine="720"/>
        <w:jc w:val="center"/>
        <w:rPr>
          <w:rFonts w:ascii="Times New Roman" w:hAnsi="Times New Roman" w:cs="Times New Roman"/>
          <w:sz w:val="24"/>
          <w:szCs w:val="24"/>
        </w:rPr>
      </w:pPr>
    </w:p>
    <w:p w14:paraId="29B50B75" w14:textId="77777777" w:rsidR="001E69AC" w:rsidRDefault="001E69AC" w:rsidP="001E69AC">
      <w:pPr>
        <w:spacing w:line="480" w:lineRule="auto"/>
        <w:ind w:firstLine="720"/>
        <w:jc w:val="center"/>
        <w:rPr>
          <w:rFonts w:ascii="Times New Roman" w:hAnsi="Times New Roman" w:cs="Times New Roman"/>
          <w:sz w:val="24"/>
          <w:szCs w:val="24"/>
        </w:rPr>
      </w:pPr>
    </w:p>
    <w:p w14:paraId="125C3C85" w14:textId="77777777" w:rsidR="001E69AC" w:rsidRDefault="001E69AC" w:rsidP="001E69AC">
      <w:pPr>
        <w:spacing w:line="480" w:lineRule="auto"/>
        <w:ind w:firstLine="720"/>
        <w:jc w:val="center"/>
        <w:rPr>
          <w:rFonts w:ascii="Times New Roman" w:hAnsi="Times New Roman" w:cs="Times New Roman"/>
          <w:sz w:val="24"/>
          <w:szCs w:val="24"/>
        </w:rPr>
      </w:pPr>
    </w:p>
    <w:p w14:paraId="1380837C" w14:textId="77777777" w:rsidR="001E69AC" w:rsidRDefault="001E69AC" w:rsidP="001E69AC">
      <w:pPr>
        <w:spacing w:line="480" w:lineRule="auto"/>
        <w:ind w:firstLine="720"/>
        <w:jc w:val="center"/>
        <w:rPr>
          <w:rFonts w:ascii="Times New Roman" w:hAnsi="Times New Roman" w:cs="Times New Roman"/>
          <w:sz w:val="24"/>
          <w:szCs w:val="24"/>
        </w:rPr>
      </w:pPr>
    </w:p>
    <w:p w14:paraId="06E033F6" w14:textId="77777777" w:rsidR="001E69AC" w:rsidRDefault="001E69AC" w:rsidP="001E69AC">
      <w:pPr>
        <w:spacing w:line="480" w:lineRule="auto"/>
        <w:ind w:firstLine="720"/>
        <w:jc w:val="center"/>
        <w:rPr>
          <w:rFonts w:ascii="Times New Roman" w:hAnsi="Times New Roman" w:cs="Times New Roman"/>
          <w:sz w:val="24"/>
          <w:szCs w:val="24"/>
        </w:rPr>
      </w:pPr>
    </w:p>
    <w:p w14:paraId="4F129897" w14:textId="77777777" w:rsidR="001E69AC" w:rsidRDefault="001E69AC" w:rsidP="001E69AC">
      <w:pPr>
        <w:spacing w:line="480" w:lineRule="auto"/>
        <w:ind w:firstLine="720"/>
        <w:jc w:val="center"/>
        <w:rPr>
          <w:rFonts w:ascii="Times New Roman" w:hAnsi="Times New Roman" w:cs="Times New Roman"/>
          <w:sz w:val="24"/>
          <w:szCs w:val="24"/>
        </w:rPr>
      </w:pPr>
    </w:p>
    <w:p w14:paraId="73E3DDBA" w14:textId="77777777" w:rsidR="001E69AC" w:rsidRDefault="001E69AC" w:rsidP="001E69AC">
      <w:pPr>
        <w:spacing w:line="480" w:lineRule="auto"/>
        <w:ind w:firstLine="720"/>
        <w:jc w:val="center"/>
        <w:rPr>
          <w:rFonts w:ascii="Times New Roman" w:hAnsi="Times New Roman" w:cs="Times New Roman"/>
          <w:sz w:val="24"/>
          <w:szCs w:val="24"/>
        </w:rPr>
      </w:pPr>
    </w:p>
    <w:p w14:paraId="263779C8" w14:textId="77777777" w:rsidR="001E69AC" w:rsidRDefault="001E69AC" w:rsidP="001E69AC">
      <w:pPr>
        <w:spacing w:line="480" w:lineRule="auto"/>
        <w:ind w:firstLine="720"/>
        <w:jc w:val="center"/>
        <w:rPr>
          <w:rFonts w:ascii="Times New Roman" w:hAnsi="Times New Roman" w:cs="Times New Roman"/>
          <w:sz w:val="24"/>
          <w:szCs w:val="24"/>
        </w:rPr>
      </w:pPr>
    </w:p>
    <w:p w14:paraId="0DA3F404" w14:textId="77777777" w:rsidR="001E69AC" w:rsidRDefault="001E69AC" w:rsidP="001E69AC">
      <w:pPr>
        <w:spacing w:line="480" w:lineRule="auto"/>
        <w:ind w:firstLine="720"/>
        <w:jc w:val="center"/>
        <w:rPr>
          <w:rFonts w:ascii="Times New Roman" w:hAnsi="Times New Roman" w:cs="Times New Roman"/>
          <w:sz w:val="24"/>
          <w:szCs w:val="24"/>
        </w:rPr>
      </w:pPr>
      <w:bookmarkStart w:id="0" w:name="_GoBack"/>
      <w:bookmarkEnd w:id="0"/>
    </w:p>
    <w:p w14:paraId="448A2EE4" w14:textId="77777777" w:rsidR="001E69AC" w:rsidRDefault="001E69AC" w:rsidP="00314DE5">
      <w:pPr>
        <w:spacing w:line="480" w:lineRule="auto"/>
        <w:rPr>
          <w:rFonts w:ascii="Times New Roman" w:hAnsi="Times New Roman" w:cs="Times New Roman"/>
          <w:sz w:val="24"/>
          <w:szCs w:val="24"/>
        </w:rPr>
      </w:pPr>
    </w:p>
    <w:p w14:paraId="1B84BE75" w14:textId="77777777" w:rsidR="00314DE5" w:rsidRDefault="00314DE5">
      <w:pPr>
        <w:rPr>
          <w:rFonts w:ascii="Times New Roman" w:hAnsi="Times New Roman" w:cs="Times New Roman"/>
          <w:sz w:val="24"/>
          <w:szCs w:val="24"/>
        </w:rPr>
      </w:pPr>
      <w:r>
        <w:rPr>
          <w:rFonts w:ascii="Times New Roman" w:hAnsi="Times New Roman" w:cs="Times New Roman"/>
          <w:sz w:val="24"/>
          <w:szCs w:val="24"/>
        </w:rPr>
        <w:br w:type="page"/>
      </w:r>
    </w:p>
    <w:p w14:paraId="2D9880FD" w14:textId="6F228CE9" w:rsidR="00177BD0" w:rsidRPr="00177BD0" w:rsidRDefault="00177BD0" w:rsidP="001E69AC">
      <w:pPr>
        <w:spacing w:line="480" w:lineRule="auto"/>
        <w:ind w:firstLine="720"/>
        <w:jc w:val="center"/>
        <w:rPr>
          <w:rFonts w:ascii="Times New Roman" w:hAnsi="Times New Roman" w:cs="Times New Roman"/>
          <w:sz w:val="24"/>
          <w:szCs w:val="24"/>
        </w:rPr>
      </w:pPr>
      <w:r w:rsidRPr="00177BD0">
        <w:rPr>
          <w:rFonts w:ascii="Times New Roman" w:hAnsi="Times New Roman" w:cs="Times New Roman"/>
          <w:sz w:val="24"/>
          <w:szCs w:val="24"/>
        </w:rPr>
        <w:lastRenderedPageBreak/>
        <w:t>References</w:t>
      </w:r>
    </w:p>
    <w:p w14:paraId="7C209ACF" w14:textId="005023E4" w:rsidR="00177BD0" w:rsidRPr="00177BD0" w:rsidRDefault="00177BD0" w:rsidP="00177BD0">
      <w:pPr>
        <w:spacing w:line="480" w:lineRule="auto"/>
        <w:ind w:left="720" w:hanging="720"/>
        <w:rPr>
          <w:rFonts w:ascii="Times New Roman" w:hAnsi="Times New Roman" w:cs="Times New Roman"/>
          <w:sz w:val="24"/>
          <w:szCs w:val="24"/>
        </w:rPr>
      </w:pPr>
      <w:proofErr w:type="spellStart"/>
      <w:r w:rsidRPr="00177BD0">
        <w:rPr>
          <w:rFonts w:ascii="Times New Roman" w:hAnsi="Times New Roman" w:cs="Times New Roman"/>
          <w:color w:val="222222"/>
          <w:sz w:val="24"/>
          <w:szCs w:val="24"/>
          <w:shd w:val="clear" w:color="auto" w:fill="FFFFFF"/>
        </w:rPr>
        <w:t>Kafetzopoulos</w:t>
      </w:r>
      <w:proofErr w:type="spellEnd"/>
      <w:r w:rsidRPr="00177BD0">
        <w:rPr>
          <w:rFonts w:ascii="Times New Roman" w:hAnsi="Times New Roman" w:cs="Times New Roman"/>
          <w:color w:val="222222"/>
          <w:sz w:val="24"/>
          <w:szCs w:val="24"/>
          <w:shd w:val="clear" w:color="auto" w:fill="FFFFFF"/>
        </w:rPr>
        <w:t xml:space="preserve">, D. P., &amp; </w:t>
      </w:r>
      <w:proofErr w:type="spellStart"/>
      <w:r w:rsidRPr="00177BD0">
        <w:rPr>
          <w:rFonts w:ascii="Times New Roman" w:hAnsi="Times New Roman" w:cs="Times New Roman"/>
          <w:color w:val="222222"/>
          <w:sz w:val="24"/>
          <w:szCs w:val="24"/>
          <w:shd w:val="clear" w:color="auto" w:fill="FFFFFF"/>
        </w:rPr>
        <w:t>Gotzamani</w:t>
      </w:r>
      <w:proofErr w:type="spellEnd"/>
      <w:r w:rsidRPr="00177BD0">
        <w:rPr>
          <w:rFonts w:ascii="Times New Roman" w:hAnsi="Times New Roman" w:cs="Times New Roman"/>
          <w:color w:val="222222"/>
          <w:sz w:val="24"/>
          <w:szCs w:val="24"/>
          <w:shd w:val="clear" w:color="auto" w:fill="FFFFFF"/>
        </w:rPr>
        <w:t>, K. D. (2014). Critical factors, food quality management and organizational performance. </w:t>
      </w:r>
      <w:r w:rsidRPr="00177BD0">
        <w:rPr>
          <w:rFonts w:ascii="Times New Roman" w:hAnsi="Times New Roman" w:cs="Times New Roman"/>
          <w:i/>
          <w:iCs/>
          <w:color w:val="222222"/>
          <w:sz w:val="24"/>
          <w:szCs w:val="24"/>
          <w:shd w:val="clear" w:color="auto" w:fill="FFFFFF"/>
        </w:rPr>
        <w:t>Food Control</w:t>
      </w:r>
      <w:r w:rsidRPr="00177BD0">
        <w:rPr>
          <w:rFonts w:ascii="Times New Roman" w:hAnsi="Times New Roman" w:cs="Times New Roman"/>
          <w:color w:val="222222"/>
          <w:sz w:val="24"/>
          <w:szCs w:val="24"/>
          <w:shd w:val="clear" w:color="auto" w:fill="FFFFFF"/>
        </w:rPr>
        <w:t>, </w:t>
      </w:r>
      <w:r w:rsidRPr="00177BD0">
        <w:rPr>
          <w:rFonts w:ascii="Times New Roman" w:hAnsi="Times New Roman" w:cs="Times New Roman"/>
          <w:i/>
          <w:iCs/>
          <w:color w:val="222222"/>
          <w:sz w:val="24"/>
          <w:szCs w:val="24"/>
          <w:shd w:val="clear" w:color="auto" w:fill="FFFFFF"/>
        </w:rPr>
        <w:t>40</w:t>
      </w:r>
      <w:r w:rsidRPr="00177BD0">
        <w:rPr>
          <w:rFonts w:ascii="Times New Roman" w:hAnsi="Times New Roman" w:cs="Times New Roman"/>
          <w:color w:val="222222"/>
          <w:sz w:val="24"/>
          <w:szCs w:val="24"/>
          <w:shd w:val="clear" w:color="auto" w:fill="FFFFFF"/>
        </w:rPr>
        <w:t>, 1-11.</w:t>
      </w:r>
    </w:p>
    <w:sectPr w:rsidR="00177BD0" w:rsidRPr="00177BD0" w:rsidSect="00177B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368AAE" w14:textId="77777777" w:rsidR="00AC3EEB" w:rsidRDefault="00AC3EEB" w:rsidP="00177BD0">
      <w:pPr>
        <w:spacing w:after="0" w:line="240" w:lineRule="auto"/>
      </w:pPr>
      <w:r>
        <w:separator/>
      </w:r>
    </w:p>
  </w:endnote>
  <w:endnote w:type="continuationSeparator" w:id="0">
    <w:p w14:paraId="28153765" w14:textId="77777777" w:rsidR="00AC3EEB" w:rsidRDefault="00AC3EEB" w:rsidP="00177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891A7B" w14:textId="77777777" w:rsidR="00AC3EEB" w:rsidRDefault="00AC3EEB" w:rsidP="00177BD0">
      <w:pPr>
        <w:spacing w:after="0" w:line="240" w:lineRule="auto"/>
      </w:pPr>
      <w:r>
        <w:separator/>
      </w:r>
    </w:p>
  </w:footnote>
  <w:footnote w:type="continuationSeparator" w:id="0">
    <w:p w14:paraId="4F7D84F4" w14:textId="77777777" w:rsidR="00AC3EEB" w:rsidRDefault="00AC3EEB" w:rsidP="00177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8BC4B" w14:textId="1DBA9260" w:rsidR="001E69AC" w:rsidRPr="00336F95" w:rsidRDefault="001E69AC">
    <w:pPr>
      <w:pStyle w:val="Header"/>
      <w:rPr>
        <w:rFonts w:ascii="Times New Roman" w:hAnsi="Times New Roman" w:cs="Times New Roman"/>
        <w:sz w:val="24"/>
        <w:szCs w:val="24"/>
      </w:rPr>
    </w:pPr>
    <w:r w:rsidRPr="00336F95">
      <w:rPr>
        <w:rFonts w:ascii="Times New Roman" w:hAnsi="Times New Roman" w:cs="Times New Roman"/>
        <w:sz w:val="24"/>
        <w:szCs w:val="24"/>
      </w:rPr>
      <w:t xml:space="preserve">TRADE IN INTERNATIONAL FOOD SAFETY </w:t>
    </w:r>
    <w:r w:rsidRPr="00336F95">
      <w:rPr>
        <w:rFonts w:ascii="Times New Roman" w:hAnsi="Times New Roman" w:cs="Times New Roman"/>
        <w:sz w:val="24"/>
        <w:szCs w:val="24"/>
      </w:rPr>
      <w:tab/>
    </w:r>
    <w:r w:rsidRPr="00336F95">
      <w:rPr>
        <w:rFonts w:ascii="Times New Roman" w:hAnsi="Times New Roman" w:cs="Times New Roman"/>
        <w:sz w:val="24"/>
        <w:szCs w:val="24"/>
      </w:rPr>
      <w:fldChar w:fldCharType="begin"/>
    </w:r>
    <w:r w:rsidRPr="00336F95">
      <w:rPr>
        <w:rFonts w:ascii="Times New Roman" w:hAnsi="Times New Roman" w:cs="Times New Roman"/>
        <w:sz w:val="24"/>
        <w:szCs w:val="24"/>
      </w:rPr>
      <w:instrText xml:space="preserve"> PAGE   \* MERGEFORMAT </w:instrText>
    </w:r>
    <w:r w:rsidRPr="00336F95">
      <w:rPr>
        <w:rFonts w:ascii="Times New Roman" w:hAnsi="Times New Roman" w:cs="Times New Roman"/>
        <w:sz w:val="24"/>
        <w:szCs w:val="24"/>
      </w:rPr>
      <w:fldChar w:fldCharType="separate"/>
    </w:r>
    <w:r w:rsidR="00336F95">
      <w:rPr>
        <w:rFonts w:ascii="Times New Roman" w:hAnsi="Times New Roman" w:cs="Times New Roman"/>
        <w:noProof/>
        <w:sz w:val="24"/>
        <w:szCs w:val="24"/>
      </w:rPr>
      <w:t>4</w:t>
    </w:r>
    <w:r w:rsidRPr="00336F9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7A834" w14:textId="5CC5C3E2" w:rsidR="00177BD0" w:rsidRPr="00177BD0" w:rsidRDefault="00177BD0">
    <w:pPr>
      <w:pStyle w:val="Header"/>
      <w:rPr>
        <w:rFonts w:ascii="Times New Roman" w:hAnsi="Times New Roman" w:cs="Times New Roman"/>
        <w:sz w:val="24"/>
        <w:szCs w:val="24"/>
      </w:rPr>
    </w:pPr>
    <w:r w:rsidRPr="00177BD0">
      <w:rPr>
        <w:rFonts w:ascii="Times New Roman" w:hAnsi="Times New Roman" w:cs="Times New Roman"/>
        <w:sz w:val="24"/>
        <w:szCs w:val="24"/>
      </w:rPr>
      <w:t>Running head: TRADE IN INTERNATIONAL FOOD SAFETY</w:t>
    </w:r>
    <w:r>
      <w:rPr>
        <w:rFonts w:ascii="Times New Roman" w:hAnsi="Times New Roman" w:cs="Times New Roman"/>
        <w:sz w:val="24"/>
        <w:szCs w:val="24"/>
      </w:rPr>
      <w:tab/>
    </w:r>
    <w:r w:rsidRPr="00177BD0">
      <w:rPr>
        <w:rFonts w:ascii="Times New Roman" w:hAnsi="Times New Roman" w:cs="Times New Roman"/>
        <w:sz w:val="24"/>
        <w:szCs w:val="24"/>
      </w:rPr>
      <w:fldChar w:fldCharType="begin"/>
    </w:r>
    <w:r w:rsidRPr="00177BD0">
      <w:rPr>
        <w:rFonts w:ascii="Times New Roman" w:hAnsi="Times New Roman" w:cs="Times New Roman"/>
        <w:sz w:val="24"/>
        <w:szCs w:val="24"/>
      </w:rPr>
      <w:instrText xml:space="preserve"> PAGE   \* MERGEFORMAT </w:instrText>
    </w:r>
    <w:r w:rsidRPr="00177BD0">
      <w:rPr>
        <w:rFonts w:ascii="Times New Roman" w:hAnsi="Times New Roman" w:cs="Times New Roman"/>
        <w:sz w:val="24"/>
        <w:szCs w:val="24"/>
      </w:rPr>
      <w:fldChar w:fldCharType="separate"/>
    </w:r>
    <w:r w:rsidR="00336F95">
      <w:rPr>
        <w:rFonts w:ascii="Times New Roman" w:hAnsi="Times New Roman" w:cs="Times New Roman"/>
        <w:noProof/>
        <w:sz w:val="24"/>
        <w:szCs w:val="24"/>
      </w:rPr>
      <w:t>1</w:t>
    </w:r>
    <w:r w:rsidRPr="00177BD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C66"/>
    <w:rsid w:val="00081E67"/>
    <w:rsid w:val="00177BD0"/>
    <w:rsid w:val="00180DDA"/>
    <w:rsid w:val="001E69AC"/>
    <w:rsid w:val="002478B8"/>
    <w:rsid w:val="0030753B"/>
    <w:rsid w:val="00314DE5"/>
    <w:rsid w:val="00336F95"/>
    <w:rsid w:val="006D7CF7"/>
    <w:rsid w:val="007F4C66"/>
    <w:rsid w:val="00AC3EEB"/>
    <w:rsid w:val="00E44E5C"/>
    <w:rsid w:val="00F9609F"/>
    <w:rsid w:val="00FD6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90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BD0"/>
  </w:style>
  <w:style w:type="paragraph" w:styleId="Footer">
    <w:name w:val="footer"/>
    <w:basedOn w:val="Normal"/>
    <w:link w:val="FooterChar"/>
    <w:uiPriority w:val="99"/>
    <w:unhideWhenUsed/>
    <w:rsid w:val="0017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B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BD0"/>
  </w:style>
  <w:style w:type="paragraph" w:styleId="Footer">
    <w:name w:val="footer"/>
    <w:basedOn w:val="Normal"/>
    <w:link w:val="FooterChar"/>
    <w:uiPriority w:val="99"/>
    <w:unhideWhenUsed/>
    <w:rsid w:val="0017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2019-07-03T16:35:00Z</dcterms:created>
  <dcterms:modified xsi:type="dcterms:W3CDTF">2019-07-03T17:08:00Z</dcterms:modified>
</cp:coreProperties>
</file>